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3"/>
        <w:rPr>
          <w:rFonts w:ascii="宋体" w:hAnsi="宋体" w:eastAsia="宋体" w:cs="宋体"/>
          <w:b/>
          <w:bCs/>
          <w:kern w:val="0"/>
          <w:sz w:val="24"/>
          <w:szCs w:val="24"/>
        </w:rPr>
      </w:pPr>
      <w:r>
        <w:rPr>
          <w:rFonts w:hint="eastAsia" w:ascii="黑体" w:hAnsi="黑体" w:eastAsia="黑体" w:cs="宋体"/>
          <w:b/>
          <w:bCs/>
          <w:color w:val="000000"/>
          <w:kern w:val="0"/>
          <w:sz w:val="30"/>
          <w:szCs w:val="30"/>
        </w:rPr>
        <w:t>电子信息（</w:t>
      </w:r>
      <w:r>
        <w:rPr>
          <w:rFonts w:hint="eastAsia" w:ascii="仿宋" w:hAnsi="仿宋" w:eastAsia="仿宋" w:cs="宋体"/>
          <w:b/>
          <w:bCs/>
          <w:color w:val="000000"/>
          <w:kern w:val="0"/>
          <w:sz w:val="30"/>
          <w:szCs w:val="30"/>
        </w:rPr>
        <w:t>0854</w:t>
      </w:r>
      <w:r>
        <w:rPr>
          <w:rFonts w:hint="eastAsia" w:ascii="黑体" w:hAnsi="黑体" w:eastAsia="黑体" w:cs="宋体"/>
          <w:b/>
          <w:bCs/>
          <w:color w:val="000000"/>
          <w:kern w:val="0"/>
          <w:sz w:val="30"/>
          <w:szCs w:val="30"/>
        </w:rPr>
        <w:t>）</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数学与信息科学学院下的电子信息硕士专业学位（信息</w:t>
      </w:r>
      <w:r>
        <w:rPr>
          <w:rFonts w:ascii="宋体" w:hAnsi="宋体" w:eastAsia="宋体" w:cs="宋体"/>
          <w:color w:val="000000"/>
          <w:kern w:val="0"/>
          <w:sz w:val="24"/>
          <w:szCs w:val="24"/>
        </w:rPr>
        <w:t>与计算技术</w:t>
      </w:r>
      <w:r>
        <w:rPr>
          <w:rFonts w:hint="eastAsia" w:ascii="宋体" w:hAnsi="宋体" w:eastAsia="宋体" w:cs="宋体"/>
          <w:color w:val="000000"/>
          <w:kern w:val="0"/>
          <w:sz w:val="24"/>
          <w:szCs w:val="24"/>
        </w:rPr>
        <w:t>方向）是数学、计算机科学、信息工程等学科领域的交叉，主要研究信息技术的基础以及运用现代计算工具高效求解科学与工程问题的数学理论与方法。</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经过多年发展，本学科在信息科学中的数学问题、复杂系统建模仿真以及大数据分析技术等研究方面形成了自己的研究特色。学院现有高级</w:t>
      </w:r>
      <w:r>
        <w:rPr>
          <w:rFonts w:ascii="宋体" w:hAnsi="宋体" w:eastAsia="宋体" w:cs="宋体"/>
          <w:kern w:val="0"/>
          <w:sz w:val="24"/>
          <w:szCs w:val="24"/>
        </w:rPr>
        <w:t>职称教师</w:t>
      </w: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人，</w:t>
      </w:r>
      <w:r>
        <w:rPr>
          <w:rFonts w:hint="eastAsia" w:ascii="宋体" w:hAnsi="宋体" w:eastAsia="宋体" w:cs="宋体"/>
          <w:color w:val="000000"/>
          <w:kern w:val="0"/>
          <w:sz w:val="24"/>
          <w:szCs w:val="24"/>
        </w:rPr>
        <w:t>博士</w:t>
      </w:r>
      <w:r>
        <w:rPr>
          <w:rFonts w:ascii="Times New Roman" w:hAnsi="Times New Roman" w:eastAsia="宋体" w:cs="Times New Roman"/>
          <w:color w:val="000000"/>
          <w:kern w:val="0"/>
          <w:sz w:val="24"/>
          <w:szCs w:val="24"/>
        </w:rPr>
        <w:t>30</w:t>
      </w:r>
      <w:r>
        <w:rPr>
          <w:rFonts w:hint="eastAsia" w:ascii="宋体" w:hAnsi="宋体" w:eastAsia="宋体" w:cs="宋体"/>
          <w:color w:val="000000"/>
          <w:kern w:val="0"/>
          <w:sz w:val="24"/>
          <w:szCs w:val="24"/>
        </w:rPr>
        <w:t>人，其中</w:t>
      </w:r>
      <w:r>
        <w:rPr>
          <w:rFonts w:ascii="宋体" w:hAnsi="宋体" w:eastAsia="宋体" w:cs="宋体"/>
          <w:color w:val="000000"/>
          <w:kern w:val="0"/>
          <w:sz w:val="24"/>
          <w:szCs w:val="24"/>
        </w:rPr>
        <w:t>硕士生导师</w:t>
      </w:r>
      <w:r>
        <w:rPr>
          <w:rFonts w:hint="eastAsia" w:ascii="宋体" w:hAnsi="宋体" w:eastAsia="宋体" w:cs="宋体"/>
          <w:color w:val="000000"/>
          <w:kern w:val="0"/>
          <w:sz w:val="24"/>
          <w:szCs w:val="24"/>
        </w:rPr>
        <w:t>19人</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先后承担国家自然科学基金</w:t>
      </w:r>
      <w:r>
        <w:rPr>
          <w:rFonts w:ascii="Times New Roman" w:hAnsi="Times New Roman" w:eastAsia="宋体" w:cs="Times New Roman"/>
          <w:color w:val="000000"/>
          <w:kern w:val="0"/>
          <w:sz w:val="24"/>
          <w:szCs w:val="24"/>
        </w:rPr>
        <w:t>17</w:t>
      </w:r>
      <w:r>
        <w:rPr>
          <w:rFonts w:hint="eastAsia" w:ascii="宋体" w:hAnsi="宋体" w:eastAsia="宋体" w:cs="宋体"/>
          <w:color w:val="000000"/>
          <w:kern w:val="0"/>
          <w:sz w:val="24"/>
          <w:szCs w:val="24"/>
        </w:rPr>
        <w:t>项，厅局级以上科研项目</w:t>
      </w:r>
      <w:r>
        <w:rPr>
          <w:rFonts w:ascii="Times New Roman" w:hAnsi="Times New Roman" w:eastAsia="宋体" w:cs="Times New Roman"/>
          <w:color w:val="000000"/>
          <w:kern w:val="0"/>
          <w:sz w:val="24"/>
          <w:szCs w:val="24"/>
        </w:rPr>
        <w:t>50</w:t>
      </w:r>
      <w:r>
        <w:rPr>
          <w:rFonts w:hint="eastAsia" w:ascii="宋体" w:hAnsi="宋体" w:eastAsia="宋体" w:cs="宋体"/>
          <w:color w:val="000000"/>
          <w:kern w:val="0"/>
          <w:sz w:val="24"/>
          <w:szCs w:val="24"/>
        </w:rPr>
        <w:t>余项，完成科研鉴定</w:t>
      </w:r>
      <w:r>
        <w:rPr>
          <w:rFonts w:ascii="Times New Roman" w:hAnsi="Times New Roman" w:eastAsia="宋体" w:cs="Times New Roman"/>
          <w:color w:val="000000"/>
          <w:kern w:val="0"/>
          <w:sz w:val="24"/>
          <w:szCs w:val="24"/>
        </w:rPr>
        <w:t>30</w:t>
      </w:r>
      <w:r>
        <w:rPr>
          <w:rFonts w:hint="eastAsia" w:ascii="宋体" w:hAnsi="宋体" w:eastAsia="宋体" w:cs="宋体"/>
          <w:color w:val="000000"/>
          <w:kern w:val="0"/>
          <w:sz w:val="24"/>
          <w:szCs w:val="24"/>
        </w:rPr>
        <w:t>多项，发表论文</w:t>
      </w:r>
      <w:r>
        <w:rPr>
          <w:rFonts w:ascii="Times New Roman" w:hAnsi="Times New Roman" w:eastAsia="宋体" w:cs="Times New Roman"/>
          <w:color w:val="000000"/>
          <w:kern w:val="0"/>
          <w:sz w:val="24"/>
          <w:szCs w:val="24"/>
        </w:rPr>
        <w:t>200</w:t>
      </w:r>
      <w:r>
        <w:rPr>
          <w:rFonts w:hint="eastAsia" w:ascii="宋体" w:hAnsi="宋体" w:eastAsia="宋体" w:cs="宋体"/>
          <w:color w:val="000000"/>
          <w:kern w:val="0"/>
          <w:sz w:val="24"/>
          <w:szCs w:val="24"/>
        </w:rPr>
        <w:t>余篇，其中被</w:t>
      </w:r>
      <w:r>
        <w:rPr>
          <w:rFonts w:ascii="Times New Roman" w:hAnsi="Times New Roman" w:eastAsia="宋体" w:cs="Times New Roman"/>
          <w:color w:val="000000"/>
          <w:kern w:val="0"/>
          <w:sz w:val="24"/>
          <w:szCs w:val="24"/>
        </w:rPr>
        <w:t>SCI</w:t>
      </w: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EI</w:t>
      </w:r>
      <w:r>
        <w:rPr>
          <w:rFonts w:hint="eastAsia" w:ascii="宋体" w:hAnsi="宋体" w:eastAsia="宋体" w:cs="宋体"/>
          <w:color w:val="000000"/>
          <w:kern w:val="0"/>
          <w:sz w:val="24"/>
          <w:szCs w:val="24"/>
        </w:rPr>
        <w:t>收录近百余篇，获得国际著名</w:t>
      </w:r>
      <w:r>
        <w:rPr>
          <w:rFonts w:ascii="Times New Roman" w:hAnsi="Times New Roman" w:eastAsia="宋体" w:cs="Times New Roman"/>
          <w:color w:val="000000"/>
          <w:kern w:val="0"/>
          <w:sz w:val="24"/>
          <w:szCs w:val="24"/>
        </w:rPr>
        <w:t>SCI</w:t>
      </w:r>
      <w:r>
        <w:rPr>
          <w:rFonts w:hint="eastAsia" w:ascii="宋体" w:hAnsi="宋体" w:eastAsia="宋体" w:cs="宋体"/>
          <w:color w:val="000000"/>
          <w:kern w:val="0"/>
          <w:sz w:val="24"/>
          <w:szCs w:val="24"/>
        </w:rPr>
        <w:t>期刊</w:t>
      </w:r>
      <w:r>
        <w:rPr>
          <w:rFonts w:ascii="Times New Roman" w:hAnsi="Times New Roman" w:eastAsia="宋体" w:cs="Times New Roman"/>
          <w:color w:val="000000"/>
          <w:kern w:val="0"/>
          <w:sz w:val="24"/>
          <w:szCs w:val="24"/>
        </w:rPr>
        <w:t>J. Math. Anal. Appl. 2005-2010年Top10</w:t>
      </w:r>
      <w:r>
        <w:rPr>
          <w:rFonts w:hint="eastAsia" w:ascii="宋体" w:hAnsi="宋体" w:eastAsia="宋体" w:cs="宋体"/>
          <w:color w:val="000000"/>
          <w:kern w:val="0"/>
          <w:sz w:val="24"/>
          <w:szCs w:val="24"/>
        </w:rPr>
        <w:t>的最高引用奖，出版专著和教材近</w:t>
      </w:r>
      <w:r>
        <w:rPr>
          <w:rFonts w:ascii="Times New Roman" w:hAnsi="Times New Roman" w:eastAsia="宋体" w:cs="Times New Roman"/>
          <w:color w:val="000000"/>
          <w:kern w:val="0"/>
          <w:sz w:val="24"/>
          <w:szCs w:val="24"/>
        </w:rPr>
        <w:t>20</w:t>
      </w:r>
      <w:r>
        <w:rPr>
          <w:rFonts w:hint="eastAsia" w:ascii="宋体" w:hAnsi="宋体" w:eastAsia="宋体" w:cs="宋体"/>
          <w:color w:val="000000"/>
          <w:kern w:val="0"/>
          <w:sz w:val="24"/>
          <w:szCs w:val="24"/>
        </w:rPr>
        <w:t>部。学科设有</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个实验室，拥有各种仪器设备</w:t>
      </w:r>
      <w:r>
        <w:rPr>
          <w:rFonts w:ascii="Times New Roman" w:hAnsi="Times New Roman" w:eastAsia="宋体" w:cs="Times New Roman"/>
          <w:color w:val="000000"/>
          <w:kern w:val="0"/>
          <w:sz w:val="24"/>
          <w:szCs w:val="24"/>
        </w:rPr>
        <w:t>200</w:t>
      </w:r>
      <w:r>
        <w:rPr>
          <w:rFonts w:hint="eastAsia" w:ascii="宋体" w:hAnsi="宋体" w:eastAsia="宋体" w:cs="宋体"/>
          <w:color w:val="000000"/>
          <w:kern w:val="0"/>
          <w:sz w:val="24"/>
          <w:szCs w:val="24"/>
        </w:rPr>
        <w:t>多台</w:t>
      </w:r>
      <w:r>
        <w:rPr>
          <w:rFonts w:ascii="Times New Roman" w:hAnsi="Times New Roman" w:eastAsia="宋体" w:cs="Times New Roman"/>
          <w:color w:val="000000"/>
          <w:kern w:val="0"/>
          <w:sz w:val="24"/>
          <w:szCs w:val="24"/>
        </w:rPr>
        <w:t>/</w:t>
      </w:r>
      <w:r>
        <w:rPr>
          <w:rFonts w:hint="eastAsia" w:ascii="宋体" w:hAnsi="宋体" w:eastAsia="宋体" w:cs="宋体"/>
          <w:color w:val="000000"/>
          <w:kern w:val="0"/>
          <w:sz w:val="24"/>
          <w:szCs w:val="24"/>
        </w:rPr>
        <w:t>套。该专业研究生要求理论结合实际，注重实际专业能力和创新创业培养，所培养的研究生就业前景好，社会认可度高。</w:t>
      </w:r>
    </w:p>
    <w:p>
      <w:pPr>
        <w:widowControl/>
        <w:spacing w:before="100" w:beforeAutospacing="1" w:after="100" w:afterAutospacing="1"/>
        <w:jc w:val="left"/>
        <w:outlineLvl w:val="0"/>
        <w:rPr>
          <w:rFonts w:ascii="宋体" w:hAnsi="宋体" w:eastAsia="宋体" w:cs="宋体"/>
          <w:b/>
          <w:bCs/>
          <w:kern w:val="36"/>
          <w:sz w:val="48"/>
          <w:szCs w:val="48"/>
        </w:rPr>
      </w:pPr>
      <w:r>
        <w:rPr>
          <w:rFonts w:hint="eastAsia" w:ascii="黑体" w:hAnsi="黑体" w:eastAsia="黑体" w:cs="宋体"/>
          <w:b/>
          <w:bCs/>
          <w:color w:val="000000"/>
          <w:kern w:val="36"/>
          <w:sz w:val="24"/>
          <w:szCs w:val="24"/>
        </w:rPr>
        <w:t>一、培养目标</w:t>
      </w:r>
    </w:p>
    <w:p>
      <w:pPr>
        <w:widowControl/>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面向经济社会发展和行业创新发展需求、培养德、智、体全面发展的信息与计算科学领域专门人才，要求该专业硕士学位获得者应具有扎实的信息与计算科学基础理论，掌握复杂系统建模仿真、大数据</w:t>
      </w:r>
      <w:r>
        <w:rPr>
          <w:rFonts w:ascii="宋体" w:hAnsi="宋体" w:eastAsia="宋体" w:cs="宋体"/>
          <w:color w:val="000000"/>
          <w:kern w:val="0"/>
          <w:sz w:val="24"/>
          <w:szCs w:val="24"/>
        </w:rPr>
        <w:t>分析技术等</w:t>
      </w:r>
      <w:r>
        <w:rPr>
          <w:rFonts w:hint="eastAsia" w:ascii="宋体" w:hAnsi="宋体" w:eastAsia="宋体" w:cs="宋体"/>
          <w:color w:val="000000"/>
          <w:kern w:val="0"/>
          <w:sz w:val="24"/>
          <w:szCs w:val="24"/>
        </w:rPr>
        <w:t>专门知识，能熟练利用科学计算技术解决信息科学中的数学问题。能熟练掌握一门外语（英语）及阅读本专业外文资料；熟悉本学科国内外学术现状和发展方向，具有独立从事教学、科研工作或独立担负专门技术工作的能力；毕业后可在科研院所、高科技企业、高校等相关部门从事科研和教学等工作。</w:t>
      </w:r>
    </w:p>
    <w:p>
      <w:pPr>
        <w:widowControl/>
        <w:spacing w:before="100" w:beforeAutospacing="1" w:after="100" w:afterAutospacing="1"/>
        <w:jc w:val="left"/>
        <w:outlineLvl w:val="0"/>
        <w:rPr>
          <w:rFonts w:ascii="宋体" w:hAnsi="宋体" w:eastAsia="宋体" w:cs="宋体"/>
          <w:b/>
          <w:bCs/>
          <w:kern w:val="36"/>
          <w:sz w:val="48"/>
          <w:szCs w:val="48"/>
        </w:rPr>
      </w:pPr>
      <w:r>
        <w:rPr>
          <w:rFonts w:hint="eastAsia" w:ascii="黑体" w:hAnsi="黑体" w:eastAsia="黑体" w:cs="宋体"/>
          <w:b/>
          <w:bCs/>
          <w:color w:val="000000"/>
          <w:kern w:val="36"/>
          <w:sz w:val="24"/>
          <w:szCs w:val="24"/>
        </w:rPr>
        <w:t>二、主要研究方向简介</w:t>
      </w:r>
    </w:p>
    <w:p>
      <w:pPr>
        <w:widowControl/>
        <w:spacing w:before="187" w:after="187"/>
        <w:ind w:firstLine="482"/>
        <w:rPr>
          <w:rFonts w:ascii="宋体" w:hAnsi="宋体" w:eastAsia="宋体" w:cs="宋体"/>
          <w:kern w:val="0"/>
          <w:sz w:val="24"/>
          <w:szCs w:val="24"/>
        </w:rPr>
      </w:pPr>
      <w:r>
        <w:rPr>
          <w:rFonts w:ascii="Times New Roman" w:hAnsi="Times New Roman" w:eastAsia="宋体" w:cs="Times New Roman"/>
          <w:b/>
          <w:bCs/>
          <w:color w:val="000000"/>
          <w:kern w:val="0"/>
          <w:sz w:val="24"/>
          <w:szCs w:val="24"/>
        </w:rPr>
        <w:t>1</w:t>
      </w:r>
      <w:r>
        <w:rPr>
          <w:rFonts w:hint="eastAsia" w:ascii="宋体" w:hAnsi="宋体" w:eastAsia="宋体" w:cs="宋体"/>
          <w:b/>
          <w:bCs/>
          <w:color w:val="000000"/>
          <w:kern w:val="0"/>
          <w:sz w:val="24"/>
          <w:szCs w:val="24"/>
        </w:rPr>
        <w:t>．信息科学中的数学问题</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该方向主要对信息科学中的数学问题进行数值求解研究。通过利用有限元方法数值求解的理论和算法，尤其是高性能、低自由度算法理论，并与计算物理等其他领域相结合，对相关的数学问题进行求解、数值计算和分析。</w:t>
      </w:r>
    </w:p>
    <w:p>
      <w:pPr>
        <w:widowControl/>
        <w:spacing w:before="187" w:after="187"/>
        <w:ind w:firstLine="482"/>
        <w:rPr>
          <w:rFonts w:ascii="宋体" w:hAnsi="宋体" w:eastAsia="宋体" w:cs="宋体"/>
          <w:kern w:val="0"/>
          <w:sz w:val="24"/>
          <w:szCs w:val="24"/>
        </w:rPr>
      </w:pPr>
      <w:r>
        <w:rPr>
          <w:rFonts w:ascii="Times New Roman" w:hAnsi="Times New Roman" w:eastAsia="宋体" w:cs="Times New Roman"/>
          <w:b/>
          <w:bCs/>
          <w:color w:val="000000"/>
          <w:kern w:val="0"/>
          <w:sz w:val="24"/>
          <w:szCs w:val="24"/>
        </w:rPr>
        <w:t>2</w:t>
      </w:r>
      <w:r>
        <w:rPr>
          <w:rFonts w:hint="eastAsia" w:ascii="宋体" w:hAnsi="宋体" w:eastAsia="宋体" w:cs="宋体"/>
          <w:b/>
          <w:bCs/>
          <w:color w:val="000000"/>
          <w:kern w:val="0"/>
          <w:sz w:val="24"/>
          <w:szCs w:val="24"/>
        </w:rPr>
        <w:t>．复杂系统建模仿真</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该方向主要开展与非线性系统的模拟与计算有关的理论研究和应用研究，研究内容包括非线性偏微分方程的理论与应用，孤立子理论，非线性系统的符号计算与近似求解。本方向主要运用定性分析的方法，对非线性系统进行分析，模拟和计算。</w:t>
      </w:r>
    </w:p>
    <w:p>
      <w:pPr>
        <w:widowControl/>
        <w:spacing w:before="120" w:after="120" w:line="300" w:lineRule="auto"/>
        <w:ind w:firstLine="480"/>
        <w:jc w:val="left"/>
        <w:rPr>
          <w:rFonts w:ascii="宋体" w:hAnsi="宋体" w:eastAsia="宋体" w:cs="宋体"/>
          <w:kern w:val="0"/>
          <w:sz w:val="24"/>
          <w:szCs w:val="24"/>
        </w:rPr>
      </w:pPr>
      <w:r>
        <w:rPr>
          <w:rFonts w:ascii="Helvetica" w:hAnsi="Helvetica" w:eastAsia="宋体" w:cs="Helvetica"/>
          <w:b/>
          <w:bCs/>
          <w:kern w:val="0"/>
          <w:sz w:val="24"/>
          <w:szCs w:val="24"/>
        </w:rPr>
        <w:t>3</w:t>
      </w:r>
      <w:r>
        <w:rPr>
          <w:rFonts w:hint="eastAsia" w:ascii="宋体" w:hAnsi="宋体" w:eastAsia="宋体" w:cs="宋体"/>
          <w:b/>
          <w:bCs/>
          <w:kern w:val="0"/>
          <w:sz w:val="24"/>
          <w:szCs w:val="24"/>
        </w:rPr>
        <w:t>．大数据分析技术</w:t>
      </w:r>
    </w:p>
    <w:p>
      <w:pPr>
        <w:widowControl/>
        <w:spacing w:before="120" w:after="120" w:line="360" w:lineRule="auto"/>
        <w:ind w:firstLine="480"/>
        <w:rPr>
          <w:rFonts w:ascii="宋体" w:hAnsi="宋体" w:eastAsia="宋体" w:cs="宋体"/>
          <w:kern w:val="0"/>
          <w:sz w:val="24"/>
          <w:szCs w:val="24"/>
        </w:rPr>
      </w:pPr>
      <w:r>
        <w:rPr>
          <w:rFonts w:hint="eastAsia" w:ascii="宋体" w:hAnsi="宋体" w:eastAsia="宋体" w:cs="宋体"/>
          <w:kern w:val="0"/>
          <w:sz w:val="24"/>
          <w:szCs w:val="24"/>
        </w:rPr>
        <w:t>该方向主要开展机器学习、神经网络与深度学习等相关理论与应用研究。本方向运用python语言等作为工具，在大数据分析挖掘技术、图像处理、社交网络、自然语言处理、医疗大数据、智能推荐等方面面向行业应用开展相关算法设计与实现。</w:t>
      </w:r>
    </w:p>
    <w:p>
      <w:pPr>
        <w:widowControl/>
        <w:spacing w:before="100" w:beforeAutospacing="1" w:after="100" w:afterAutospacing="1"/>
        <w:jc w:val="left"/>
        <w:outlineLvl w:val="0"/>
        <w:rPr>
          <w:rFonts w:ascii="宋体" w:hAnsi="宋体" w:eastAsia="宋体" w:cs="宋体"/>
          <w:b/>
          <w:bCs/>
          <w:kern w:val="36"/>
          <w:sz w:val="48"/>
          <w:szCs w:val="48"/>
        </w:rPr>
      </w:pPr>
      <w:r>
        <w:rPr>
          <w:rFonts w:hint="eastAsia" w:ascii="黑体" w:hAnsi="黑体" w:eastAsia="黑体" w:cs="宋体"/>
          <w:b/>
          <w:bCs/>
          <w:color w:val="000000"/>
          <w:kern w:val="36"/>
          <w:sz w:val="24"/>
          <w:szCs w:val="24"/>
        </w:rPr>
        <w:t>三、培养年限与学分</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年限：全日制攻读电子信息专业硕士学位的学习年限为</w:t>
      </w:r>
      <w:r>
        <w:rPr>
          <w:rFonts w:ascii="Times New Roman" w:hAnsi="Times New Roman" w:eastAsia="宋体" w:cs="Times New Roman"/>
          <w:color w:val="000000"/>
          <w:kern w:val="0"/>
          <w:sz w:val="24"/>
          <w:szCs w:val="24"/>
        </w:rPr>
        <w:t>3</w:t>
      </w:r>
      <w:r>
        <w:rPr>
          <w:rFonts w:hint="eastAsia" w:ascii="宋体" w:hAnsi="宋体" w:eastAsia="宋体" w:cs="宋体"/>
          <w:color w:val="000000"/>
          <w:kern w:val="0"/>
          <w:sz w:val="24"/>
          <w:szCs w:val="24"/>
        </w:rPr>
        <w:t>年；非全日制攻读电子信息专业硕士学位的学习年限为</w:t>
      </w:r>
      <w:r>
        <w:rPr>
          <w:rFonts w:ascii="Times New Roman" w:hAnsi="Times New Roman" w:eastAsia="宋体" w:cs="Times New Roman"/>
          <w:color w:val="000000"/>
          <w:kern w:val="0"/>
          <w:sz w:val="24"/>
          <w:szCs w:val="24"/>
        </w:rPr>
        <w:t>3-4</w:t>
      </w:r>
      <w:r>
        <w:rPr>
          <w:rFonts w:hint="eastAsia" w:ascii="宋体" w:hAnsi="宋体" w:eastAsia="宋体" w:cs="宋体"/>
          <w:color w:val="000000"/>
          <w:kern w:val="0"/>
          <w:sz w:val="24"/>
          <w:szCs w:val="24"/>
        </w:rPr>
        <w:t>年，可适当延长。</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学分要求：总学分要求大于等于</w:t>
      </w:r>
      <w:r>
        <w:rPr>
          <w:rFonts w:ascii="Times New Roman" w:hAnsi="Times New Roman" w:eastAsia="宋体" w:cs="Times New Roman"/>
          <w:color w:val="000000"/>
          <w:kern w:val="0"/>
          <w:sz w:val="24"/>
          <w:szCs w:val="24"/>
        </w:rPr>
        <w:t>34</w:t>
      </w:r>
      <w:r>
        <w:rPr>
          <w:rFonts w:hint="eastAsia" w:ascii="宋体" w:hAnsi="宋体" w:eastAsia="宋体" w:cs="宋体"/>
          <w:color w:val="000000"/>
          <w:kern w:val="0"/>
          <w:sz w:val="24"/>
          <w:szCs w:val="24"/>
        </w:rPr>
        <w:t>学分，其中学位课学分不少于</w:t>
      </w:r>
      <w:r>
        <w:rPr>
          <w:rFonts w:ascii="Times New Roman" w:hAnsi="Times New Roman" w:eastAsia="宋体" w:cs="Times New Roman"/>
          <w:color w:val="000000"/>
          <w:kern w:val="0"/>
          <w:sz w:val="24"/>
          <w:szCs w:val="24"/>
        </w:rPr>
        <w:t>18</w:t>
      </w:r>
      <w:r>
        <w:rPr>
          <w:rFonts w:hint="eastAsia" w:ascii="宋体" w:hAnsi="宋体" w:eastAsia="宋体" w:cs="宋体"/>
          <w:color w:val="000000"/>
          <w:kern w:val="0"/>
          <w:sz w:val="24"/>
          <w:szCs w:val="24"/>
        </w:rPr>
        <w:t>学分，必修环节</w:t>
      </w:r>
      <w:r>
        <w:rPr>
          <w:rFonts w:ascii="Times New Roman" w:hAnsi="Times New Roman" w:eastAsia="宋体" w:cs="Times New Roman"/>
          <w:color w:val="000000"/>
          <w:kern w:val="0"/>
          <w:sz w:val="24"/>
          <w:szCs w:val="24"/>
        </w:rPr>
        <w:t>5</w:t>
      </w:r>
      <w:r>
        <w:rPr>
          <w:rFonts w:hint="eastAsia" w:ascii="宋体" w:hAnsi="宋体" w:eastAsia="宋体" w:cs="宋体"/>
          <w:color w:val="000000"/>
          <w:kern w:val="0"/>
          <w:sz w:val="24"/>
          <w:szCs w:val="24"/>
        </w:rPr>
        <w:t>学分。要求在校期间以郑州轻工业大学为第一作者单位在国内外正式出版的相关学科核心期刊（有</w:t>
      </w:r>
      <w:r>
        <w:rPr>
          <w:rFonts w:ascii="Times New Roman" w:hAnsi="Times New Roman" w:eastAsia="宋体" w:cs="Times New Roman"/>
          <w:color w:val="000000"/>
          <w:kern w:val="0"/>
          <w:sz w:val="24"/>
          <w:szCs w:val="24"/>
        </w:rPr>
        <w:t>ISSN</w:t>
      </w:r>
      <w:r>
        <w:rPr>
          <w:rFonts w:hint="eastAsia" w:ascii="宋体" w:hAnsi="宋体" w:eastAsia="宋体" w:cs="宋体"/>
          <w:color w:val="000000"/>
          <w:kern w:val="0"/>
          <w:sz w:val="24"/>
          <w:szCs w:val="24"/>
        </w:rPr>
        <w:t>刊号）发表（录用）学术论文一篇以上（含一篇）（要求研究生排名第一；研究生排名第二者，第一作者应是指导老师）。</w:t>
      </w:r>
    </w:p>
    <w:p>
      <w:pPr>
        <w:widowControl/>
        <w:spacing w:before="100" w:beforeAutospacing="1" w:after="100" w:afterAutospacing="1"/>
        <w:jc w:val="left"/>
        <w:outlineLvl w:val="0"/>
        <w:rPr>
          <w:rFonts w:ascii="宋体" w:hAnsi="宋体" w:eastAsia="宋体" w:cs="宋体"/>
          <w:b/>
          <w:bCs/>
          <w:kern w:val="36"/>
          <w:sz w:val="48"/>
          <w:szCs w:val="48"/>
        </w:rPr>
      </w:pPr>
      <w:r>
        <w:rPr>
          <w:rFonts w:hint="eastAsia" w:ascii="黑体" w:hAnsi="黑体" w:eastAsia="黑体" w:cs="宋体"/>
          <w:b/>
          <w:bCs/>
          <w:color w:val="000000"/>
          <w:kern w:val="36"/>
          <w:sz w:val="24"/>
          <w:szCs w:val="24"/>
        </w:rPr>
        <w:t>四、课程设置、必修环节及学时、学分分配</w:t>
      </w:r>
    </w:p>
    <w:p>
      <w:pPr>
        <w:widowControl/>
        <w:spacing w:before="100" w:beforeAutospacing="1" w:after="100" w:afterAutospacing="1"/>
        <w:jc w:val="center"/>
        <w:outlineLvl w:val="2"/>
        <w:rPr>
          <w:rFonts w:ascii="宋体" w:hAnsi="宋体" w:eastAsia="宋体" w:cs="宋体"/>
          <w:b/>
          <w:bCs/>
          <w:kern w:val="0"/>
          <w:sz w:val="24"/>
          <w:szCs w:val="24"/>
        </w:rPr>
      </w:pPr>
      <w:r>
        <w:rPr>
          <w:rFonts w:hint="eastAsia" w:ascii="黑体" w:hAnsi="黑体" w:eastAsia="黑体" w:cs="宋体"/>
          <w:b/>
          <w:bCs/>
          <w:color w:val="000000"/>
          <w:kern w:val="0"/>
          <w:sz w:val="24"/>
          <w:szCs w:val="24"/>
        </w:rPr>
        <w:t>课程设置、必修环节及学时、学分分配表</w:t>
      </w:r>
    </w:p>
    <w:tbl>
      <w:tblPr>
        <w:tblStyle w:val="5"/>
        <w:tblW w:w="8580" w:type="dxa"/>
        <w:tblInd w:w="0" w:type="dxa"/>
        <w:tblLayout w:type="autofit"/>
        <w:tblCellMar>
          <w:top w:w="15" w:type="dxa"/>
          <w:left w:w="15" w:type="dxa"/>
          <w:bottom w:w="15" w:type="dxa"/>
          <w:right w:w="15" w:type="dxa"/>
        </w:tblCellMar>
      </w:tblPr>
      <w:tblGrid>
        <w:gridCol w:w="645"/>
        <w:gridCol w:w="1065"/>
        <w:gridCol w:w="1800"/>
        <w:gridCol w:w="1410"/>
        <w:gridCol w:w="465"/>
        <w:gridCol w:w="435"/>
        <w:gridCol w:w="660"/>
        <w:gridCol w:w="1125"/>
        <w:gridCol w:w="975"/>
      </w:tblGrid>
      <w:tr>
        <w:tblPrEx>
          <w:tblCellMar>
            <w:top w:w="15" w:type="dxa"/>
            <w:left w:w="15" w:type="dxa"/>
            <w:bottom w:w="15" w:type="dxa"/>
            <w:right w:w="15" w:type="dxa"/>
          </w:tblCellMar>
        </w:tblPrEx>
        <w:trPr>
          <w:trHeight w:val="645" w:hRule="atLeast"/>
        </w:trPr>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课程</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类别</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课程</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编号</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课程名称</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学</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时</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学</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分</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开课</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学期</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开课</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单位</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备注</w:t>
            </w:r>
          </w:p>
        </w:tc>
      </w:tr>
      <w:tr>
        <w:tblPrEx>
          <w:tblCellMar>
            <w:top w:w="15" w:type="dxa"/>
            <w:left w:w="15" w:type="dxa"/>
            <w:bottom w:w="15" w:type="dxa"/>
            <w:right w:w="15" w:type="dxa"/>
          </w:tblCellMar>
        </w:tblPrEx>
        <w:trPr>
          <w:trHeight w:val="465" w:hRule="atLeast"/>
        </w:trPr>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位</w:t>
            </w:r>
          </w:p>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课</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991002</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中国特色社会主义理论与实践研究</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马院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公共必修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991003</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外语（英）</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英语精读</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外语学院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公共必修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991004</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英语听力</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外语学院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公共必修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991005</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英语口语</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外语学院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公共必修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991017</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工程伦理</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16</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研究生处</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公共必修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991007</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数值分析</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数学</w:t>
            </w:r>
            <w:r>
              <w:rPr>
                <w:rFonts w:hint="eastAsia" w:ascii="宋体" w:hAnsi="宋体" w:eastAsia="宋体" w:cs="宋体"/>
                <w:color w:val="000000"/>
                <w:kern w:val="0"/>
                <w:sz w:val="24"/>
                <w:szCs w:val="24"/>
                <w:lang w:val="en-US" w:eastAsia="zh-CN"/>
              </w:rPr>
              <w:t>学院</w:t>
            </w:r>
            <w:bookmarkStart w:id="0" w:name="_GoBack"/>
            <w:bookmarkEnd w:id="0"/>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专业必修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991008</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矩阵论</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专业必修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051001</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现代软件工程</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专业必修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随机过程</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48</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专业必修</w:t>
            </w:r>
          </w:p>
        </w:tc>
      </w:tr>
      <w:tr>
        <w:tblPrEx>
          <w:tblCellMar>
            <w:top w:w="15" w:type="dxa"/>
            <w:left w:w="15" w:type="dxa"/>
            <w:bottom w:w="15" w:type="dxa"/>
            <w:right w:w="15" w:type="dxa"/>
          </w:tblCellMar>
        </w:tblPrEx>
        <w:trPr>
          <w:trHeight w:val="465" w:hRule="atLeast"/>
        </w:trPr>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非</w:t>
            </w:r>
          </w:p>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学</w:t>
            </w:r>
          </w:p>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位</w:t>
            </w:r>
          </w:p>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课</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991014</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自然辩证法</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16</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马院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公共选修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991016</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研究生职业生涯规划与就业指导</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16</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研工部</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创新创业</w:t>
            </w:r>
          </w:p>
        </w:tc>
      </w:tr>
      <w:tr>
        <w:tblPrEx>
          <w:tblCellMar>
            <w:top w:w="15" w:type="dxa"/>
            <w:left w:w="15" w:type="dxa"/>
            <w:bottom w:w="15" w:type="dxa"/>
            <w:right w:w="15" w:type="dxa"/>
          </w:tblCellMar>
        </w:tblPrEx>
        <w:trPr>
          <w:trHeight w:val="49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010002</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有限域及其应用</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48</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010003</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密码理论与技术</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48</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010004</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量子信息与计算</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48</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010005</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微分方程稳定性理论</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010006</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数学物理方程</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010008</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复杂网络及应用</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48</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010009</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偏微分方程数值解</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010010</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数字图像处理</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48</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010011</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神经网络与深度学习</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010012</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自然语言处理</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010013</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谱方法</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010014</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正交多项式</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010015</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高振荡问题的数值方法</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010016</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微分方程定性理论</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010017</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有限元方法的数学基础</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48</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010018</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间断有限元方法</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010019</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混合有限元方法</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48</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010020</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最优控制理论</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48</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010021</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大数据处理技术（</w:t>
            </w:r>
            <w:r>
              <w:rPr>
                <w:rFonts w:ascii="Times New Roman" w:hAnsi="Times New Roman" w:eastAsia="宋体" w:cs="Times New Roman"/>
                <w:color w:val="000000"/>
                <w:kern w:val="0"/>
                <w:sz w:val="24"/>
                <w:szCs w:val="24"/>
              </w:rPr>
              <w:t>python</w:t>
            </w:r>
            <w:r>
              <w:rPr>
                <w:rFonts w:hint="eastAsia" w:ascii="宋体" w:hAnsi="宋体" w:eastAsia="宋体" w:cs="宋体"/>
                <w:color w:val="000000"/>
                <w:kern w:val="0"/>
                <w:sz w:val="24"/>
                <w:szCs w:val="24"/>
              </w:rPr>
              <w:t>）</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32</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63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010022</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算法分析与设计</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010023</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时滞微分方程理论及应用</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2</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010024</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脉冲微分方程理论及应用</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010025</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传染病动力学建模与分析</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69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010026</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color w:val="000000"/>
                <w:kern w:val="0"/>
                <w:sz w:val="24"/>
                <w:szCs w:val="24"/>
              </w:rPr>
              <w:t>数学生态学模型和方法</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64</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数学学院</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专业选修</w:t>
            </w:r>
          </w:p>
        </w:tc>
      </w:tr>
      <w:tr>
        <w:tblPrEx>
          <w:tblCellMar>
            <w:top w:w="15" w:type="dxa"/>
            <w:left w:w="15" w:type="dxa"/>
            <w:bottom w:w="15" w:type="dxa"/>
            <w:right w:w="15" w:type="dxa"/>
          </w:tblCellMar>
        </w:tblPrEx>
        <w:trPr>
          <w:trHeight w:val="465" w:hRule="atLeast"/>
        </w:trPr>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必修</w:t>
            </w:r>
          </w:p>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环节</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991091</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文献阅读与开题报告</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left"/>
              <w:rPr>
                <w:rFonts w:ascii="宋体" w:hAnsi="宋体" w:eastAsia="宋体" w:cs="宋体"/>
                <w:kern w:val="0"/>
                <w:sz w:val="24"/>
                <w:szCs w:val="24"/>
              </w:rPr>
            </w:p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left"/>
              <w:rPr>
                <w:rFonts w:ascii="宋体" w:hAnsi="宋体" w:eastAsia="宋体" w:cs="宋体"/>
                <w:kern w:val="0"/>
                <w:sz w:val="24"/>
                <w:szCs w:val="24"/>
              </w:rPr>
            </w:pP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left"/>
              <w:rPr>
                <w:rFonts w:ascii="Times New Roman" w:hAnsi="Times New Roman" w:eastAsia="Times New Roman" w:cs="Times New Roman"/>
                <w:kern w:val="0"/>
                <w:sz w:val="24"/>
                <w:szCs w:val="24"/>
              </w:rPr>
            </w:pPr>
          </w:p>
        </w:tc>
      </w:tr>
      <w:tr>
        <w:tblPrEx>
          <w:tblCellMar>
            <w:top w:w="15" w:type="dxa"/>
            <w:left w:w="15" w:type="dxa"/>
            <w:bottom w:w="15" w:type="dxa"/>
            <w:right w:w="15" w:type="dxa"/>
          </w:tblCellMar>
        </w:tblPrEx>
        <w:trPr>
          <w:trHeight w:val="31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240" w:lineRule="atLeas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991097</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中期报告</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left"/>
              <w:rPr>
                <w:rFonts w:ascii="宋体" w:hAnsi="宋体" w:eastAsia="宋体" w:cs="宋体"/>
                <w:kern w:val="0"/>
                <w:sz w:val="24"/>
                <w:szCs w:val="24"/>
              </w:rPr>
            </w:p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1</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4</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left"/>
              <w:rPr>
                <w:rFonts w:ascii="宋体" w:hAnsi="宋体" w:eastAsia="宋体" w:cs="宋体"/>
                <w:kern w:val="0"/>
                <w:sz w:val="24"/>
                <w:szCs w:val="24"/>
              </w:rPr>
            </w:pP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left"/>
              <w:rPr>
                <w:rFonts w:ascii="Times New Roman" w:hAnsi="Times New Roman" w:eastAsia="Times New Roman" w:cs="Times New Roman"/>
                <w:kern w:val="0"/>
                <w:sz w:val="24"/>
                <w:szCs w:val="24"/>
              </w:rPr>
            </w:pPr>
          </w:p>
        </w:tc>
      </w:tr>
      <w:tr>
        <w:tblPrEx>
          <w:tblCellMar>
            <w:top w:w="15" w:type="dxa"/>
            <w:left w:w="15" w:type="dxa"/>
            <w:bottom w:w="15" w:type="dxa"/>
            <w:right w:w="15" w:type="dxa"/>
          </w:tblCellMar>
        </w:tblPrEx>
        <w:trPr>
          <w:trHeight w:val="465"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991096</w:t>
            </w:r>
          </w:p>
        </w:tc>
        <w:tc>
          <w:tcPr>
            <w:tcW w:w="32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rPr>
                <w:rFonts w:ascii="宋体" w:hAnsi="宋体" w:eastAsia="宋体" w:cs="宋体"/>
                <w:kern w:val="0"/>
                <w:sz w:val="24"/>
                <w:szCs w:val="24"/>
              </w:rPr>
            </w:pPr>
            <w:r>
              <w:rPr>
                <w:rFonts w:hint="eastAsia" w:ascii="宋体" w:hAnsi="宋体" w:eastAsia="宋体" w:cs="宋体"/>
                <w:color w:val="000000"/>
                <w:kern w:val="0"/>
                <w:sz w:val="24"/>
                <w:szCs w:val="24"/>
              </w:rPr>
              <w:t>专业实践</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left"/>
              <w:rPr>
                <w:rFonts w:ascii="宋体" w:hAnsi="宋体" w:eastAsia="宋体" w:cs="宋体"/>
                <w:kern w:val="0"/>
                <w:sz w:val="24"/>
                <w:szCs w:val="24"/>
              </w:rPr>
            </w:p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spacing w:line="300" w:lineRule="auto"/>
              <w:jc w:val="center"/>
              <w:rPr>
                <w:rFonts w:ascii="宋体" w:hAnsi="宋体" w:eastAsia="宋体" w:cs="宋体"/>
                <w:kern w:val="0"/>
                <w:sz w:val="24"/>
                <w:szCs w:val="24"/>
              </w:rPr>
            </w:pPr>
            <w:r>
              <w:rPr>
                <w:rFonts w:ascii="Times New Roman" w:hAnsi="Times New Roman" w:eastAsia="宋体" w:cs="Times New Roman"/>
                <w:color w:val="000000"/>
                <w:kern w:val="0"/>
                <w:sz w:val="24"/>
                <w:szCs w:val="24"/>
              </w:rPr>
              <w:t>3-5</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left"/>
              <w:rPr>
                <w:rFonts w:ascii="宋体" w:hAnsi="宋体" w:eastAsia="宋体" w:cs="宋体"/>
                <w:kern w:val="0"/>
                <w:sz w:val="24"/>
                <w:szCs w:val="24"/>
              </w:rPr>
            </w:pP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tcPr>
          <w:p>
            <w:pPr>
              <w:widowControl/>
              <w:jc w:val="left"/>
              <w:rPr>
                <w:rFonts w:ascii="Times New Roman" w:hAnsi="Times New Roman" w:eastAsia="Times New Roman" w:cs="Times New Roman"/>
                <w:kern w:val="0"/>
                <w:sz w:val="24"/>
                <w:szCs w:val="24"/>
              </w:rPr>
            </w:pPr>
          </w:p>
        </w:tc>
      </w:tr>
    </w:tbl>
    <w:p>
      <w:pPr>
        <w:widowControl/>
        <w:spacing w:before="100" w:beforeAutospacing="1" w:after="100" w:afterAutospacing="1"/>
        <w:jc w:val="left"/>
        <w:outlineLvl w:val="0"/>
        <w:rPr>
          <w:rFonts w:ascii="黑体" w:hAnsi="黑体" w:eastAsia="黑体" w:cs="宋体"/>
          <w:b/>
          <w:bCs/>
          <w:color w:val="000000"/>
          <w:kern w:val="36"/>
          <w:sz w:val="24"/>
          <w:szCs w:val="24"/>
        </w:rPr>
      </w:pPr>
    </w:p>
    <w:p>
      <w:pPr>
        <w:widowControl/>
        <w:spacing w:before="100" w:beforeAutospacing="1" w:after="100" w:afterAutospacing="1"/>
        <w:jc w:val="left"/>
        <w:outlineLvl w:val="0"/>
        <w:rPr>
          <w:rFonts w:ascii="宋体" w:hAnsi="宋体" w:eastAsia="宋体" w:cs="宋体"/>
          <w:b/>
          <w:bCs/>
          <w:kern w:val="36"/>
          <w:sz w:val="48"/>
          <w:szCs w:val="48"/>
        </w:rPr>
      </w:pPr>
      <w:r>
        <w:rPr>
          <w:rFonts w:hint="eastAsia" w:ascii="黑体" w:hAnsi="黑体" w:eastAsia="黑体" w:cs="宋体"/>
          <w:b/>
          <w:bCs/>
          <w:color w:val="000000"/>
          <w:kern w:val="36"/>
          <w:sz w:val="24"/>
          <w:szCs w:val="24"/>
        </w:rPr>
        <w:t>五、学位论文</w:t>
      </w:r>
    </w:p>
    <w:p>
      <w:pPr>
        <w:widowControl/>
        <w:spacing w:before="100" w:beforeAutospacing="1" w:after="100" w:afterAutospacing="1"/>
        <w:jc w:val="left"/>
        <w:outlineLvl w:val="1"/>
        <w:rPr>
          <w:rFonts w:ascii="宋体" w:hAnsi="宋体" w:eastAsia="宋体" w:cs="宋体"/>
          <w:b/>
          <w:bCs/>
          <w:kern w:val="0"/>
          <w:sz w:val="36"/>
          <w:szCs w:val="36"/>
        </w:rPr>
      </w:pPr>
      <w:r>
        <w:rPr>
          <w:rFonts w:ascii="Times New Roman" w:hAnsi="Times New Roman" w:eastAsia="宋体" w:cs="Times New Roman"/>
          <w:b/>
          <w:bCs/>
          <w:color w:val="000000"/>
          <w:kern w:val="0"/>
          <w:sz w:val="24"/>
          <w:szCs w:val="24"/>
        </w:rPr>
        <w:t>1</w:t>
      </w:r>
      <w:r>
        <w:rPr>
          <w:rFonts w:hint="eastAsia" w:ascii="宋体" w:hAnsi="宋体" w:eastAsia="宋体" w:cs="宋体"/>
          <w:b/>
          <w:bCs/>
          <w:color w:val="000000"/>
          <w:kern w:val="0"/>
          <w:sz w:val="24"/>
          <w:szCs w:val="24"/>
        </w:rPr>
        <w:t>．论文选题与要求</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论文选题应来源于工程实际或者具有明确的实际应用背景，可以是一个完整的工程技术项目的设计或实际应用研究课题，应当具有一定的技术难度和工作量，具有先进性与一定的创新性。论文要综合运用基础理论、科学方法、专业知识与技术手段，对涉及的科技问题进行分析研究，并能够对某方面有独立见解。从事学位论文研究的时间不少于</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年。</w:t>
      </w:r>
    </w:p>
    <w:p>
      <w:pPr>
        <w:widowControl/>
        <w:spacing w:before="100" w:beforeAutospacing="1" w:after="100" w:afterAutospacing="1"/>
        <w:jc w:val="left"/>
        <w:outlineLvl w:val="1"/>
        <w:rPr>
          <w:rFonts w:ascii="宋体" w:hAnsi="宋体" w:eastAsia="宋体" w:cs="宋体"/>
          <w:b/>
          <w:bCs/>
          <w:kern w:val="0"/>
          <w:sz w:val="36"/>
          <w:szCs w:val="36"/>
        </w:rPr>
      </w:pPr>
      <w:r>
        <w:rPr>
          <w:rFonts w:ascii="Times New Roman" w:hAnsi="Times New Roman" w:eastAsia="宋体" w:cs="Times New Roman"/>
          <w:b/>
          <w:bCs/>
          <w:color w:val="000000"/>
          <w:kern w:val="0"/>
          <w:sz w:val="24"/>
          <w:szCs w:val="24"/>
        </w:rPr>
        <w:t>2</w:t>
      </w:r>
      <w:r>
        <w:rPr>
          <w:rFonts w:hint="eastAsia" w:ascii="宋体" w:hAnsi="宋体" w:eastAsia="宋体" w:cs="宋体"/>
          <w:b/>
          <w:bCs/>
          <w:color w:val="000000"/>
          <w:kern w:val="0"/>
          <w:sz w:val="24"/>
          <w:szCs w:val="24"/>
        </w:rPr>
        <w:t>．文献综述与开题报告</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撰写文献综述和开题报告：在导师指导下，经过认真的调查研究和查阅文献资料，撰写开题报告并参加开题报告答辩。开题报告答辩委员会一般由</w:t>
      </w:r>
      <w:r>
        <w:rPr>
          <w:rFonts w:ascii="Times New Roman" w:hAnsi="Times New Roman" w:eastAsia="宋体" w:cs="Times New Roman"/>
          <w:color w:val="000000"/>
          <w:kern w:val="0"/>
          <w:sz w:val="24"/>
          <w:szCs w:val="24"/>
        </w:rPr>
        <w:t>3</w:t>
      </w:r>
      <w:r>
        <w:rPr>
          <w:rFonts w:hint="eastAsia" w:ascii="宋体" w:hAnsi="宋体" w:eastAsia="宋体" w:cs="宋体"/>
          <w:color w:val="000000"/>
          <w:kern w:val="0"/>
          <w:sz w:val="24"/>
          <w:szCs w:val="24"/>
        </w:rPr>
        <w:t>到</w:t>
      </w:r>
      <w:r>
        <w:rPr>
          <w:rFonts w:ascii="Times New Roman" w:hAnsi="Times New Roman" w:eastAsia="宋体" w:cs="Times New Roman"/>
          <w:color w:val="000000"/>
          <w:kern w:val="0"/>
          <w:sz w:val="24"/>
          <w:szCs w:val="24"/>
        </w:rPr>
        <w:t>5</w:t>
      </w:r>
      <w:r>
        <w:rPr>
          <w:rFonts w:hint="eastAsia" w:ascii="宋体" w:hAnsi="宋体" w:eastAsia="宋体" w:cs="宋体"/>
          <w:color w:val="000000"/>
          <w:kern w:val="0"/>
          <w:sz w:val="24"/>
          <w:szCs w:val="24"/>
        </w:rPr>
        <w:t>位专家组成。答辩未通过者，应根据专家意见修改后重新答辩直至通过。</w:t>
      </w:r>
    </w:p>
    <w:p>
      <w:pPr>
        <w:widowControl/>
        <w:spacing w:before="100" w:beforeAutospacing="1" w:after="100" w:afterAutospacing="1"/>
        <w:jc w:val="left"/>
        <w:outlineLvl w:val="1"/>
        <w:rPr>
          <w:rFonts w:ascii="宋体" w:hAnsi="宋体" w:eastAsia="宋体" w:cs="宋体"/>
          <w:b/>
          <w:bCs/>
          <w:kern w:val="0"/>
          <w:sz w:val="36"/>
          <w:szCs w:val="36"/>
        </w:rPr>
      </w:pPr>
      <w:r>
        <w:rPr>
          <w:rFonts w:ascii="Times New Roman" w:hAnsi="Times New Roman" w:eastAsia="宋体" w:cs="Times New Roman"/>
          <w:b/>
          <w:bCs/>
          <w:color w:val="000000"/>
          <w:kern w:val="0"/>
          <w:sz w:val="24"/>
          <w:szCs w:val="24"/>
        </w:rPr>
        <w:t>3</w:t>
      </w:r>
      <w:r>
        <w:rPr>
          <w:rFonts w:hint="eastAsia" w:ascii="宋体" w:hAnsi="宋体" w:eastAsia="宋体" w:cs="宋体"/>
          <w:b/>
          <w:bCs/>
          <w:color w:val="000000"/>
          <w:kern w:val="0"/>
          <w:sz w:val="24"/>
          <w:szCs w:val="24"/>
        </w:rPr>
        <w:t>．论文撰写与答辩</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论文工作须在导师指导下，由专业硕士学位研究生本人独立完成，具备相应的技术要求和较充足的工作量，体现作者综合运用科学理论、方法和技术手段解决工程技术或实际问题的能力，具有先进性、实用性，取得了较好的效果。表明本人较好的掌握了本学科的基础理论、专门知识和基本技能，具有从事本学科或相关学科科学研究或独立担负专门技术工作的能力。硕士研究生学位论文答辩时间距提交开题报告时间至少为</w:t>
      </w:r>
      <w:r>
        <w:rPr>
          <w:rFonts w:ascii="Times New Roman" w:hAnsi="Times New Roman" w:eastAsia="宋体" w:cs="Times New Roman"/>
          <w:color w:val="000000"/>
          <w:kern w:val="0"/>
          <w:sz w:val="24"/>
          <w:szCs w:val="24"/>
        </w:rPr>
        <w:t>12</w:t>
      </w:r>
      <w:r>
        <w:rPr>
          <w:rFonts w:hint="eastAsia" w:ascii="宋体" w:hAnsi="宋体" w:eastAsia="宋体" w:cs="宋体"/>
          <w:color w:val="000000"/>
          <w:kern w:val="0"/>
          <w:sz w:val="24"/>
          <w:szCs w:val="24"/>
        </w:rPr>
        <w:t>个月。</w:t>
      </w:r>
    </w:p>
    <w:p>
      <w:pPr>
        <w:widowControl/>
        <w:spacing w:before="100" w:beforeAutospacing="1" w:after="100" w:afterAutospacing="1"/>
        <w:jc w:val="left"/>
        <w:outlineLvl w:val="0"/>
        <w:rPr>
          <w:rFonts w:ascii="宋体" w:hAnsi="宋体" w:eastAsia="宋体" w:cs="宋体"/>
          <w:b/>
          <w:bCs/>
          <w:kern w:val="36"/>
          <w:sz w:val="48"/>
          <w:szCs w:val="48"/>
        </w:rPr>
      </w:pPr>
      <w:r>
        <w:rPr>
          <w:rFonts w:hint="eastAsia" w:ascii="黑体" w:hAnsi="黑体" w:eastAsia="黑体" w:cs="宋体"/>
          <w:b/>
          <w:bCs/>
          <w:color w:val="000000"/>
          <w:kern w:val="36"/>
          <w:sz w:val="24"/>
          <w:szCs w:val="24"/>
        </w:rPr>
        <w:t>六、专业实践</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专业实践应有明确的任务要求和考核指标，实践成果能够反映专业硕士学位研究生在工程能力和工程素养方面取得的成效。</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专业实践是工程类硕士专业学位研究生获得实践经验，提高实践能力的重要环节。工程类硕士专业学位研究生应开展专业实践，可采用集中实践和分段实践相结合的方式。</w:t>
      </w:r>
    </w:p>
    <w:p>
      <w:pPr>
        <w:widowControl/>
        <w:spacing w:before="100" w:beforeAutospacing="1" w:after="100" w:afterAutospacing="1"/>
        <w:jc w:val="left"/>
        <w:outlineLvl w:val="0"/>
        <w:rPr>
          <w:rFonts w:ascii="宋体" w:hAnsi="宋体" w:eastAsia="宋体" w:cs="宋体"/>
          <w:b/>
          <w:bCs/>
          <w:kern w:val="36"/>
          <w:sz w:val="48"/>
          <w:szCs w:val="48"/>
        </w:rPr>
      </w:pPr>
      <w:r>
        <w:rPr>
          <w:rFonts w:hint="eastAsia" w:ascii="黑体" w:hAnsi="黑体" w:eastAsia="黑体" w:cs="宋体"/>
          <w:b/>
          <w:bCs/>
          <w:color w:val="000000"/>
          <w:kern w:val="36"/>
          <w:sz w:val="24"/>
          <w:szCs w:val="24"/>
        </w:rPr>
        <w:t>七、参加编写人员</w:t>
      </w:r>
    </w:p>
    <w:p>
      <w:pPr>
        <w:widowControl/>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黄守佳、郭晓丽、黄士国、谢栋梁、李清波。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35"/>
    <w:rsid w:val="0004061F"/>
    <w:rsid w:val="00086943"/>
    <w:rsid w:val="000C6F1B"/>
    <w:rsid w:val="00113B84"/>
    <w:rsid w:val="0013240A"/>
    <w:rsid w:val="0019094E"/>
    <w:rsid w:val="001D2163"/>
    <w:rsid w:val="001F0735"/>
    <w:rsid w:val="00354C0D"/>
    <w:rsid w:val="003C63F6"/>
    <w:rsid w:val="003C6585"/>
    <w:rsid w:val="003F6FE0"/>
    <w:rsid w:val="00433F4C"/>
    <w:rsid w:val="0044146E"/>
    <w:rsid w:val="004548BD"/>
    <w:rsid w:val="00506598"/>
    <w:rsid w:val="0057425A"/>
    <w:rsid w:val="005A4E6D"/>
    <w:rsid w:val="005C3528"/>
    <w:rsid w:val="005C3EE3"/>
    <w:rsid w:val="006645BE"/>
    <w:rsid w:val="006A4308"/>
    <w:rsid w:val="00723EEF"/>
    <w:rsid w:val="00733687"/>
    <w:rsid w:val="007343E8"/>
    <w:rsid w:val="00766E3E"/>
    <w:rsid w:val="007D569A"/>
    <w:rsid w:val="00807E79"/>
    <w:rsid w:val="00873C58"/>
    <w:rsid w:val="009169BE"/>
    <w:rsid w:val="00937543"/>
    <w:rsid w:val="009B3578"/>
    <w:rsid w:val="00B3009E"/>
    <w:rsid w:val="00B3610B"/>
    <w:rsid w:val="00B50C29"/>
    <w:rsid w:val="00B7655D"/>
    <w:rsid w:val="00B91C78"/>
    <w:rsid w:val="00BA7139"/>
    <w:rsid w:val="00BF4DEE"/>
    <w:rsid w:val="00C068B4"/>
    <w:rsid w:val="00C45557"/>
    <w:rsid w:val="00C50B1C"/>
    <w:rsid w:val="00DB1141"/>
    <w:rsid w:val="00E35A2C"/>
    <w:rsid w:val="00ED7862"/>
    <w:rsid w:val="00F031F5"/>
    <w:rsid w:val="00F04896"/>
    <w:rsid w:val="00F10981"/>
    <w:rsid w:val="00F145C1"/>
    <w:rsid w:val="00F17955"/>
    <w:rsid w:val="00F6241C"/>
    <w:rsid w:val="00F74E1B"/>
    <w:rsid w:val="00FA017A"/>
    <w:rsid w:val="00FA3DFE"/>
    <w:rsid w:val="00FF29E8"/>
    <w:rsid w:val="6C8F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483</Words>
  <Characters>2759</Characters>
  <Lines>22</Lines>
  <Paragraphs>6</Paragraphs>
  <TotalTime>126</TotalTime>
  <ScaleCrop>false</ScaleCrop>
  <LinksUpToDate>false</LinksUpToDate>
  <CharactersWithSpaces>3236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2020-09-07T13:06:00Z</dcterms:created>
  <dc:creator>xuzhenhua</dc:creator>
  <cp:lastModifiedBy>XDL</cp:lastModifiedBy>
  <cp:lastPrinted>2020-09-09T02:17:00Z</cp:lastPrinted>
  <dcterms:modified xsi:type="dcterms:W3CDTF">2021-07-01T02:53:32Z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71CD3914B44F46FC86885E58A1C456EA</vt:lpwstr>
  </property>
</Properties>
</file>